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spacing w:after="120" w:before="200"/>
      </w:pPr>
      <w:r>
        <w:t xml:space="preserve">Funding distribution by category</w:t>
      </w:r>
    </w:p>
    <w:p>
      <w:pPr>
        <w:spacing w:after="120"/>
        <w:jc w:val="center"/>
      </w:pPr>
      <w:r>
        <w:drawing>
          <wp:inline distT="0" distB="0" distL="0" distR="0">
            <wp:extent cx="4314825" cy="3048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b/>
          <w:bCs/>
          <w:color w:val="8cc540"/>
        </w:rPr>
        <w:t xml:space="preserve">■ </w:t>
      </w:r>
      <w:r>
        <w:rPr>
          <w:sz w:val="18"/>
          <w:szCs w:val="18"/>
        </w:rPr>
        <w:t xml:space="preserve">Support for military personnel and their families    </w:t>
      </w:r>
      <w:r>
        <w:rPr>
          <w:b/>
          <w:bCs/>
          <w:color w:val="fed600"/>
        </w:rPr>
        <w:t xml:space="preserve">■ </w:t>
      </w:r>
      <w:r>
        <w:rPr>
          <w:sz w:val="18"/>
          <w:szCs w:val="18"/>
        </w:rPr>
        <w:t xml:space="preserve">Humanitarian aid    </w:t>
      </w:r>
      <w:r>
        <w:rPr>
          <w:b/>
          <w:bCs/>
          <w:color w:val="64afd1"/>
        </w:rPr>
        <w:t xml:space="preserve">■ </w:t>
      </w:r>
      <w:r>
        <w:rPr>
          <w:sz w:val="18"/>
          <w:szCs w:val="18"/>
        </w:rPr>
        <w:t xml:space="preserve">Adaptation, safe environment / home repair costs</w:t>
      </w:r>
    </w:p>
    <w:p>
      <w:pPr>
        <w:spacing w:after="120"/>
        <w:jc w:val="center"/>
      </w:pPr>
      <w:r>
        <w:rPr>
          <w:b/>
          <w:bCs/>
          <w:color w:val="e06666"/>
        </w:rPr>
        <w:t xml:space="preserve">■ </w:t>
      </w:r>
      <w:r>
        <w:rPr>
          <w:sz w:val="18"/>
          <w:szCs w:val="18"/>
        </w:rPr>
        <w:t xml:space="preserve">Community support    </w:t>
      </w:r>
      <w:r>
        <w:rPr>
          <w:b/>
          <w:bCs/>
          <w:color w:val="43961f"/>
        </w:rPr>
        <w:t xml:space="preserve">■ </w:t>
      </w:r>
      <w:r>
        <w:rPr>
          <w:sz w:val="18"/>
          <w:szCs w:val="18"/>
        </w:rPr>
        <w:t xml:space="preserve">Volunteer initiatives</w:t>
      </w:r>
    </w:p>
    <w:p>
      <w:pPr>
        <w:pStyle w:val="Heading2"/>
        <w:spacing w:after="120" w:before="200"/>
      </w:pPr>
      <w:r>
        <w:t xml:space="preserve">Distribution by region</w:t>
      </w:r>
    </w:p>
    <w:p>
      <w:pPr>
        <w:spacing w:after="120"/>
        <w:jc w:val="center"/>
      </w:pPr>
      <w:r>
        <w:drawing>
          <wp:inline distT="0" distB="0" distL="0" distR="0">
            <wp:extent cx="4314825" cy="3048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b/>
          <w:bCs/>
          <w:color w:val="8cc540"/>
        </w:rPr>
        <w:t xml:space="preserve">■ </w:t>
      </w:r>
      <w:r>
        <w:rPr>
          <w:sz w:val="18"/>
          <w:szCs w:val="18"/>
        </w:rPr>
        <w:t xml:space="preserve">Vinnytsia region    </w:t>
      </w:r>
      <w:r>
        <w:rPr>
          <w:b/>
          <w:bCs/>
          <w:color w:val="fed600"/>
        </w:rPr>
        <w:t xml:space="preserve">■ </w:t>
      </w:r>
      <w:r>
        <w:rPr>
          <w:sz w:val="18"/>
          <w:szCs w:val="18"/>
        </w:rPr>
        <w:t xml:space="preserve">Sumy region    </w:t>
      </w:r>
      <w:r>
        <w:rPr>
          <w:b/>
          <w:bCs/>
          <w:color w:val="64afd1"/>
        </w:rPr>
        <w:t xml:space="preserve">■ </w:t>
      </w:r>
      <w:r>
        <w:rPr>
          <w:sz w:val="18"/>
          <w:szCs w:val="18"/>
        </w:rPr>
        <w:t xml:space="preserve">Khmelnytskyi region    </w:t>
      </w:r>
      <w:r>
        <w:rPr>
          <w:b/>
          <w:bCs/>
          <w:color w:val="e06666"/>
        </w:rPr>
        <w:t xml:space="preserve">■ </w:t>
      </w:r>
      <w:r>
        <w:rPr>
          <w:sz w:val="18"/>
          <w:szCs w:val="18"/>
        </w:rPr>
        <w:t xml:space="preserve">Kyiv region</w:t>
      </w:r>
    </w:p>
    <w:p>
      <w:pPr>
        <w:spacing w:after="120"/>
        <w:jc w:val="center"/>
      </w:pPr>
      <w:r>
        <w:rPr>
          <w:b/>
          <w:bCs/>
          <w:color w:val="43961f"/>
        </w:rPr>
        <w:t xml:space="preserve">■ </w:t>
      </w:r>
      <w:r>
        <w:rPr>
          <w:sz w:val="18"/>
          <w:szCs w:val="18"/>
        </w:rPr>
        <w:t xml:space="preserve">Chernihiv region    </w:t>
      </w:r>
      <w:r>
        <w:rPr>
          <w:b/>
          <w:bCs/>
          <w:color w:val="f4a322"/>
        </w:rPr>
        <w:t xml:space="preserve">■ </w:t>
      </w:r>
      <w:r>
        <w:rPr>
          <w:sz w:val="18"/>
          <w:szCs w:val="18"/>
        </w:rPr>
        <w:t xml:space="preserve">Ternopil region    </w:t>
      </w:r>
      <w:r>
        <w:rPr>
          <w:b/>
          <w:bCs/>
          <w:color w:val="999999"/>
        </w:rPr>
        <w:t xml:space="preserve">■ </w:t>
      </w:r>
      <w:r>
        <w:rPr>
          <w:sz w:val="18"/>
          <w:szCs w:val="18"/>
        </w:rPr>
        <w:t xml:space="preserve">Kyiv city    </w:t>
      </w:r>
      <w:r>
        <w:rPr>
          <w:b/>
          <w:bCs/>
          <w:color w:val="3d85c6"/>
        </w:rPr>
        <w:t xml:space="preserve">■ </w:t>
      </w:r>
      <w:r>
        <w:rPr>
          <w:sz w:val="18"/>
          <w:szCs w:val="18"/>
        </w:rPr>
        <w:t xml:space="preserve">Zhytomyr region</w:t>
      </w:r>
    </w:p>
    <w:p>
      <w:pPr>
        <w:pStyle w:val="Heading2"/>
        <w:spacing w:after="120" w:before="200"/>
      </w:pPr>
      <w:r>
        <w:t xml:space="preserve">Detailed breakdown of fund usage</w:t>
      </w:r>
    </w:p>
    <w:p>
      <w:pPr>
        <w:spacing w:after="120"/>
        <w:jc w:val="center"/>
      </w:pPr>
      <w:r>
        <w:drawing>
          <wp:inline distT="0" distB="0" distL="0" distR="0">
            <wp:extent cx="5905500" cy="17907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057fc1b38f682f8520e4de184ea1cb86ff9308f.png"/><Relationship Id="rId8" Type="http://schemas.openxmlformats.org/officeDocument/2006/relationships/image" Target="media/e13f60837cb1c6e9a2f478b66fa25373453fc938.png"/><Relationship Id="rId9" Type="http://schemas.openxmlformats.org/officeDocument/2006/relationships/image" Target="media/d12b527f1c392d837328f111ff67f51db3519182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2026-06-30T06:56:33.294Z</dcterms:created>
  <dcterms:modified xsi:type="dcterms:W3CDTF">2026-06-30T06:56:33.308Z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